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96" w:rsidRPr="00AC2A44" w:rsidRDefault="00FE53EF" w:rsidP="00AC2A44">
      <w:pPr>
        <w:jc w:val="center"/>
        <w:rPr>
          <w:rFonts w:ascii="Broadway" w:hAnsi="Broadway"/>
          <w:sz w:val="48"/>
          <w:szCs w:val="48"/>
          <w:lang w:val="en-US"/>
        </w:rPr>
      </w:pPr>
      <w:r w:rsidRPr="00AC2A44">
        <w:rPr>
          <w:rFonts w:ascii="Broadway" w:hAnsi="Broadway"/>
          <w:sz w:val="48"/>
          <w:szCs w:val="48"/>
          <w:lang w:val="en-US"/>
        </w:rPr>
        <w:t>JOSÉ ORTEGA I GASSET</w:t>
      </w:r>
    </w:p>
    <w:p w:rsidR="00FE53EF" w:rsidRPr="00AC50FC" w:rsidRDefault="00091806" w:rsidP="00FE53EF">
      <w:pPr>
        <w:jc w:val="center"/>
        <w:rPr>
          <w:rFonts w:ascii="Andalus" w:hAnsi="Andalus" w:cs="Andalus"/>
        </w:rPr>
      </w:pPr>
      <w:r w:rsidRPr="00AC50FC">
        <w:rPr>
          <w:rFonts w:ascii="Andalus" w:hAnsi="Andalus" w:cs="Andalus"/>
        </w:rPr>
        <w:t xml:space="preserve">1ºBACH A      </w:t>
      </w:r>
      <w:r w:rsidR="00FE53EF" w:rsidRPr="00AC50FC">
        <w:rPr>
          <w:rFonts w:ascii="Andalus" w:hAnsi="Andalus" w:cs="Andalus"/>
        </w:rPr>
        <w:t>Curso 2012/2013</w:t>
      </w:r>
    </w:p>
    <w:p w:rsidR="00AC50FC" w:rsidRDefault="00FE53EF" w:rsidP="00AC50FC">
      <w:pPr>
        <w:jc w:val="center"/>
        <w:rPr>
          <w:rFonts w:ascii="Andalus" w:hAnsi="Andalus" w:cs="Andalus"/>
        </w:rPr>
      </w:pPr>
      <w:r>
        <w:rPr>
          <w:rFonts w:ascii="Andalus" w:hAnsi="Andalus" w:cs="Andalus"/>
        </w:rPr>
        <w:t xml:space="preserve">Susana Franco, Alba </w:t>
      </w:r>
      <w:proofErr w:type="spellStart"/>
      <w:r>
        <w:rPr>
          <w:rFonts w:ascii="Andalus" w:hAnsi="Andalus" w:cs="Andalus"/>
        </w:rPr>
        <w:t>Guirau</w:t>
      </w:r>
      <w:proofErr w:type="spellEnd"/>
      <w:r>
        <w:rPr>
          <w:rFonts w:ascii="Andalus" w:hAnsi="Andalus" w:cs="Andalus"/>
        </w:rPr>
        <w:t>, Rocío Fernández</w:t>
      </w:r>
    </w:p>
    <w:p w:rsidR="00FE53EF" w:rsidRPr="00AC50FC" w:rsidRDefault="00FE53EF" w:rsidP="00AC50FC">
      <w:pPr>
        <w:ind w:left="708"/>
        <w:rPr>
          <w:rFonts w:ascii="Andalus" w:hAnsi="Andalus" w:cs="Andalus"/>
        </w:rPr>
      </w:pPr>
      <w:r w:rsidRPr="00FE53EF">
        <w:rPr>
          <w:rFonts w:ascii="Garamond" w:hAnsi="Garamond" w:cs="Andalus"/>
          <w:color w:val="0066FF"/>
          <w14:textFill>
            <w14:gradFill>
              <w14:gsLst>
                <w14:gs w14:pos="0">
                  <w14:srgbClr w14:val="0066FF">
                    <w14:shade w14:val="30000"/>
                    <w14:satMod w14:val="115000"/>
                  </w14:srgbClr>
                </w14:gs>
                <w14:gs w14:pos="50000">
                  <w14:srgbClr w14:val="0066FF">
                    <w14:shade w14:val="67500"/>
                    <w14:satMod w14:val="115000"/>
                  </w14:srgbClr>
                </w14:gs>
                <w14:gs w14:pos="100000">
                  <w14:srgbClr w14:val="0066FF">
                    <w14:shade w14:val="100000"/>
                    <w14:satMod w14:val="115000"/>
                  </w14:srgbClr>
                </w14:gs>
              </w14:gsLst>
              <w14:lin w14:ang="16200000" w14:scaled="0"/>
            </w14:gradFill>
          </w14:textFill>
        </w:rPr>
        <w:t>BIOGRAFÍA</w:t>
      </w:r>
    </w:p>
    <w:p w:rsidR="00664C89" w:rsidRPr="00664C89" w:rsidRDefault="00664C89" w:rsidP="00664C89">
      <w:pPr>
        <w:spacing w:after="0" w:line="240" w:lineRule="auto"/>
        <w:rPr>
          <w:rFonts w:ascii="Andalus" w:hAnsi="Andalus" w:cs="Andalus"/>
          <w:color w:val="000000" w:themeColor="text1"/>
          <w:sz w:val="16"/>
          <w:szCs w:val="16"/>
          <w:shd w:val="clear" w:color="auto" w:fill="FFFFFF"/>
        </w:rPr>
      </w:pPr>
      <w:r>
        <w:rPr>
          <w:rFonts w:ascii="Garamond" w:hAnsi="Garamond" w:cs="Andalus"/>
          <w:noProof/>
          <w:color w:val="0066FF"/>
          <w:lang w:eastAsia="es-ES"/>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908050" cy="1165225"/>
            <wp:effectExtent l="0" t="0" r="635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50" cy="1165225"/>
                    </a:xfrm>
                    <a:prstGeom prst="rect">
                      <a:avLst/>
                    </a:prstGeom>
                    <a:noFill/>
                  </pic:spPr>
                </pic:pic>
              </a:graphicData>
            </a:graphic>
            <wp14:sizeRelH relativeFrom="page">
              <wp14:pctWidth>0</wp14:pctWidth>
            </wp14:sizeRelH>
            <wp14:sizeRelV relativeFrom="page">
              <wp14:pctHeight>0</wp14:pctHeight>
            </wp14:sizeRelV>
          </wp:anchor>
        </w:drawing>
      </w:r>
      <w:r w:rsidRPr="00664C89">
        <w:rPr>
          <w:rFonts w:ascii="Andalus" w:hAnsi="Andalus" w:cs="Andalus"/>
          <w:color w:val="000000" w:themeColor="text1"/>
          <w:sz w:val="16"/>
          <w:szCs w:val="16"/>
          <w:shd w:val="clear" w:color="auto" w:fill="FFFFFF"/>
        </w:rPr>
        <w:t xml:space="preserve">José Ortega </w:t>
      </w:r>
      <w:proofErr w:type="spellStart"/>
      <w:r w:rsidRPr="00664C89">
        <w:rPr>
          <w:rFonts w:ascii="Andalus" w:hAnsi="Andalus" w:cs="Andalus"/>
          <w:color w:val="000000" w:themeColor="text1"/>
          <w:sz w:val="16"/>
          <w:szCs w:val="16"/>
          <w:shd w:val="clear" w:color="auto" w:fill="FFFFFF"/>
        </w:rPr>
        <w:t>i</w:t>
      </w:r>
      <w:proofErr w:type="spellEnd"/>
      <w:r w:rsidRPr="00664C89">
        <w:rPr>
          <w:rFonts w:ascii="Andalus" w:hAnsi="Andalus" w:cs="Andalus"/>
          <w:color w:val="000000" w:themeColor="text1"/>
          <w:sz w:val="16"/>
          <w:szCs w:val="16"/>
          <w:shd w:val="clear" w:color="auto" w:fill="FFFFFF"/>
        </w:rPr>
        <w:t xml:space="preserve"> Gasset (1883-1955), filósofo y ensayista español, fue exponente principal de la teoría del perspectivismo y de la razón vital (</w:t>
      </w:r>
      <w:proofErr w:type="spellStart"/>
      <w:r w:rsidRPr="00664C89">
        <w:rPr>
          <w:rFonts w:ascii="Andalus" w:hAnsi="Andalus" w:cs="Andalus"/>
          <w:color w:val="000000" w:themeColor="text1"/>
          <w:sz w:val="16"/>
          <w:szCs w:val="16"/>
          <w:shd w:val="clear" w:color="auto" w:fill="FFFFFF"/>
        </w:rPr>
        <w:t>raciovitalismo</w:t>
      </w:r>
      <w:proofErr w:type="spellEnd"/>
      <w:r w:rsidRPr="00664C89">
        <w:rPr>
          <w:rFonts w:ascii="Andalus" w:hAnsi="Andalus" w:cs="Andalus"/>
          <w:color w:val="000000" w:themeColor="text1"/>
          <w:sz w:val="16"/>
          <w:szCs w:val="16"/>
          <w:shd w:val="clear" w:color="auto" w:fill="FFFFFF"/>
        </w:rPr>
        <w:t xml:space="preserve">) e histórica, situado en el movimiento del Novecentismo. </w:t>
      </w:r>
    </w:p>
    <w:p w:rsidR="00664C89" w:rsidRPr="00664C89" w:rsidRDefault="00664C89" w:rsidP="00664C89">
      <w:pPr>
        <w:spacing w:after="0" w:line="240" w:lineRule="auto"/>
        <w:ind w:firstLine="708"/>
        <w:rPr>
          <w:rFonts w:ascii="Andalus" w:hAnsi="Andalus" w:cs="Andalus"/>
          <w:color w:val="000000" w:themeColor="text1"/>
          <w:sz w:val="16"/>
          <w:szCs w:val="16"/>
          <w:shd w:val="clear" w:color="auto" w:fill="FFFFFF"/>
        </w:rPr>
      </w:pPr>
      <w:r w:rsidRPr="00664C89">
        <w:rPr>
          <w:rFonts w:ascii="Andalus" w:hAnsi="Andalus" w:cs="Andalus"/>
          <w:color w:val="000000" w:themeColor="text1"/>
          <w:sz w:val="16"/>
          <w:szCs w:val="16"/>
          <w:shd w:val="clear" w:color="auto" w:fill="FFFFFF"/>
        </w:rPr>
        <w:t xml:space="preserve">Nació en el seno de una familia madrileña de la alta burguesía, fue por esto que él se </w:t>
      </w:r>
      <w:proofErr w:type="spellStart"/>
      <w:r w:rsidRPr="00664C89">
        <w:rPr>
          <w:rFonts w:ascii="Andalus" w:hAnsi="Andalus" w:cs="Andalus"/>
          <w:color w:val="000000" w:themeColor="text1"/>
          <w:sz w:val="16"/>
          <w:szCs w:val="16"/>
          <w:shd w:val="clear" w:color="auto" w:fill="FFFFFF"/>
        </w:rPr>
        <w:t>crió</w:t>
      </w:r>
      <w:proofErr w:type="spellEnd"/>
      <w:r w:rsidRPr="00664C89">
        <w:rPr>
          <w:rFonts w:ascii="Andalus" w:hAnsi="Andalus" w:cs="Andalus"/>
          <w:color w:val="000000" w:themeColor="text1"/>
          <w:sz w:val="16"/>
          <w:szCs w:val="16"/>
          <w:shd w:val="clear" w:color="auto" w:fill="FFFFFF"/>
        </w:rPr>
        <w:t xml:space="preserve"> en un ambiente culto y recibió una buena educación .Años después, estudió en la Universidad de Bilbao y más tarde en la Facultad de Filosofía y Letras de la Universidad Central de Madrid, fue así que este fue uno de los principales exponentes de  la teoría del perspectivismo y de la razón vital e histórica.</w:t>
      </w:r>
    </w:p>
    <w:p w:rsidR="00664C89" w:rsidRPr="00664C89" w:rsidRDefault="00664C89" w:rsidP="00664C89">
      <w:pPr>
        <w:spacing w:after="0" w:line="240" w:lineRule="auto"/>
        <w:ind w:firstLine="708"/>
        <w:rPr>
          <w:rFonts w:ascii="Andalus" w:hAnsi="Andalus" w:cs="Andalus"/>
          <w:color w:val="000000" w:themeColor="text1"/>
          <w:sz w:val="16"/>
          <w:szCs w:val="16"/>
          <w:shd w:val="clear" w:color="auto" w:fill="FFFFFF"/>
        </w:rPr>
      </w:pPr>
      <w:r w:rsidRPr="00664C89">
        <w:rPr>
          <w:rFonts w:ascii="Andalus" w:hAnsi="Andalus" w:cs="Andalus"/>
          <w:color w:val="000000" w:themeColor="text1"/>
          <w:sz w:val="16"/>
          <w:szCs w:val="16"/>
          <w:shd w:val="clear" w:color="auto" w:fill="FFFFFF"/>
        </w:rPr>
        <w:t xml:space="preserve">A continuación, se casó y al pasar un año de su ceremonia tuvo su primer hijo con su mujer, y después tuvo dos más. </w:t>
      </w:r>
    </w:p>
    <w:p w:rsidR="00664C89" w:rsidRPr="00664C89" w:rsidRDefault="00664C89" w:rsidP="00664C89">
      <w:pPr>
        <w:spacing w:after="0" w:line="240" w:lineRule="auto"/>
        <w:ind w:firstLine="708"/>
        <w:rPr>
          <w:rFonts w:ascii="Andalus" w:hAnsi="Andalus" w:cs="Andalus"/>
          <w:color w:val="000000" w:themeColor="text1"/>
          <w:sz w:val="16"/>
          <w:szCs w:val="16"/>
          <w:shd w:val="clear" w:color="auto" w:fill="FFFFFF"/>
        </w:rPr>
      </w:pPr>
      <w:r w:rsidRPr="00664C89">
        <w:rPr>
          <w:rFonts w:ascii="Andalus" w:hAnsi="Andalus" w:cs="Andalus"/>
          <w:color w:val="000000" w:themeColor="text1"/>
          <w:sz w:val="16"/>
          <w:szCs w:val="16"/>
          <w:shd w:val="clear" w:color="auto" w:fill="FFFFFF"/>
        </w:rPr>
        <w:t>Finalmente, Gasset cayó enfermo durante un tiempo, y los comunistas lo buscaron para que este les firmara un pie de manifiesto para el Golpe de Estado, se negó a firmarlo, pero acabó haciéndolo. Más tarde, se exilió en París, Argentina y los Países Bajos, pero cuando él volvió a España acabó muriendo, el año 1955.</w:t>
      </w:r>
    </w:p>
    <w:p w:rsidR="00FE53EF" w:rsidRPr="00664C89" w:rsidRDefault="00FE53EF" w:rsidP="00664C89">
      <w:pPr>
        <w:spacing w:after="0" w:line="240" w:lineRule="auto"/>
        <w:rPr>
          <w:rFonts w:ascii="Andalus" w:hAnsi="Andalus" w:cs="Andalus"/>
          <w:color w:val="000000" w:themeColor="text1"/>
          <w:sz w:val="16"/>
          <w:szCs w:val="16"/>
          <w:shd w:val="clear" w:color="auto" w:fill="FFFFFF"/>
        </w:rPr>
      </w:pPr>
    </w:p>
    <w:p w:rsidR="00FE53EF" w:rsidRDefault="00664C89" w:rsidP="0094491C">
      <w:pPr>
        <w:spacing w:after="120"/>
        <w:rPr>
          <w:rFonts w:ascii="Garamond" w:hAnsi="Garamond" w:cs="Andalus"/>
          <w:color w:val="0066FF"/>
        </w:rPr>
      </w:pPr>
      <w:r>
        <w:rPr>
          <w:rFonts w:ascii="Garamond" w:hAnsi="Garamond" w:cs="Andalus"/>
          <w:color w:val="0066FF"/>
        </w:rPr>
        <w:t>Temas principales de su filosofía</w:t>
      </w:r>
    </w:p>
    <w:p w:rsidR="00AC50FC" w:rsidRDefault="00664C89" w:rsidP="0094491C">
      <w:pPr>
        <w:spacing w:after="100" w:line="240" w:lineRule="auto"/>
        <w:rPr>
          <w:rFonts w:ascii="Andalus" w:hAnsi="Andalus" w:cs="Andalus"/>
          <w:color w:val="000000" w:themeColor="text1"/>
          <w:sz w:val="16"/>
          <w:szCs w:val="16"/>
        </w:rPr>
      </w:pPr>
      <w:r w:rsidRPr="00664C89">
        <w:rPr>
          <w:rFonts w:ascii="Andalus" w:hAnsi="Andalus" w:cs="Andalus"/>
          <w:b/>
          <w:color w:val="000000" w:themeColor="text1"/>
          <w:sz w:val="20"/>
          <w:szCs w:val="20"/>
        </w:rPr>
        <w:t>¿Qué es la técnica?</w:t>
      </w:r>
      <w:r w:rsidRPr="00664C89">
        <w:rPr>
          <w:rFonts w:ascii="Andalus" w:hAnsi="Andalus" w:cs="Andalus"/>
          <w:color w:val="000000" w:themeColor="text1"/>
          <w:sz w:val="16"/>
          <w:szCs w:val="16"/>
        </w:rPr>
        <w:t xml:space="preserve"> </w:t>
      </w:r>
    </w:p>
    <w:p w:rsidR="00AC50FC" w:rsidRDefault="00664C89" w:rsidP="00AC50FC">
      <w:pPr>
        <w:spacing w:after="100" w:line="240" w:lineRule="auto"/>
        <w:ind w:firstLine="708"/>
        <w:rPr>
          <w:rFonts w:ascii="Andalus" w:hAnsi="Andalus" w:cs="Andalus"/>
          <w:color w:val="000000" w:themeColor="text1"/>
          <w:sz w:val="16"/>
          <w:szCs w:val="16"/>
        </w:rPr>
      </w:pPr>
      <w:r w:rsidRPr="00664C89">
        <w:rPr>
          <w:rFonts w:ascii="Andalus" w:hAnsi="Andalus" w:cs="Andalus"/>
          <w:color w:val="000000" w:themeColor="text1"/>
          <w:sz w:val="16"/>
          <w:szCs w:val="16"/>
        </w:rPr>
        <w:t>La técnica es, según José Ortega y Gasset, la diferencia entre el hombr</w:t>
      </w:r>
      <w:r w:rsidR="00AC50FC">
        <w:rPr>
          <w:rFonts w:ascii="Andalus" w:hAnsi="Andalus" w:cs="Andalus"/>
          <w:color w:val="000000" w:themeColor="text1"/>
          <w:sz w:val="16"/>
          <w:szCs w:val="16"/>
        </w:rPr>
        <w:t>e con el resto de los animales, pues el hombre necesita hacer unas” necesidades”  para sobrevivir,</w:t>
      </w:r>
      <w:r w:rsidR="00BE0E7D">
        <w:rPr>
          <w:rFonts w:ascii="Andalus" w:hAnsi="Andalus" w:cs="Andalus"/>
          <w:color w:val="000000" w:themeColor="text1"/>
          <w:sz w:val="16"/>
          <w:szCs w:val="16"/>
        </w:rPr>
        <w:t xml:space="preserve"> bien sean primarias o secundarias,</w:t>
      </w:r>
      <w:r w:rsidR="00AC50FC">
        <w:rPr>
          <w:rFonts w:ascii="Andalus" w:hAnsi="Andalus" w:cs="Andalus"/>
          <w:color w:val="000000" w:themeColor="text1"/>
          <w:sz w:val="16"/>
          <w:szCs w:val="16"/>
        </w:rPr>
        <w:t xml:space="preserve"> es decir,</w:t>
      </w:r>
      <w:r w:rsidR="00BE0E7D">
        <w:rPr>
          <w:rFonts w:ascii="Andalus" w:hAnsi="Andalus" w:cs="Andalus"/>
          <w:color w:val="000000" w:themeColor="text1"/>
          <w:sz w:val="16"/>
          <w:szCs w:val="16"/>
        </w:rPr>
        <w:t xml:space="preserve"> las necesidades primarias son las obligatorias </w:t>
      </w:r>
      <w:r w:rsidR="00AC50FC">
        <w:rPr>
          <w:rFonts w:ascii="Andalus" w:hAnsi="Andalus" w:cs="Andalus"/>
          <w:color w:val="000000" w:themeColor="text1"/>
          <w:sz w:val="16"/>
          <w:szCs w:val="16"/>
        </w:rPr>
        <w:t>(comer, beber, dormir…).</w:t>
      </w:r>
      <w:r w:rsidR="00BE0E7D">
        <w:rPr>
          <w:rFonts w:ascii="Andalus" w:hAnsi="Andalus" w:cs="Andalus"/>
          <w:color w:val="000000" w:themeColor="text1"/>
          <w:sz w:val="16"/>
          <w:szCs w:val="16"/>
        </w:rPr>
        <w:t>Las necesidades secundarias son llamadas necesidades, aquello</w:t>
      </w:r>
      <w:r w:rsidR="00AC50FC">
        <w:rPr>
          <w:rFonts w:ascii="Andalus" w:hAnsi="Andalus" w:cs="Andalus"/>
          <w:color w:val="000000" w:themeColor="text1"/>
          <w:sz w:val="16"/>
          <w:szCs w:val="16"/>
        </w:rPr>
        <w:t xml:space="preserve"> que hace el hombre y una vez las</w:t>
      </w:r>
      <w:r w:rsidR="00BE0E7D">
        <w:rPr>
          <w:rFonts w:ascii="Andalus" w:hAnsi="Andalus" w:cs="Andalus"/>
          <w:color w:val="000000" w:themeColor="text1"/>
          <w:sz w:val="16"/>
          <w:szCs w:val="16"/>
        </w:rPr>
        <w:t xml:space="preserve"> hace no pueden ser eliminadas.</w:t>
      </w:r>
      <w:bookmarkStart w:id="0" w:name="_GoBack"/>
      <w:bookmarkEnd w:id="0"/>
    </w:p>
    <w:p w:rsidR="00AC2A44" w:rsidRDefault="00664C89" w:rsidP="0094491C">
      <w:pPr>
        <w:spacing w:after="60" w:line="240" w:lineRule="auto"/>
        <w:rPr>
          <w:rFonts w:ascii="Andalus" w:hAnsi="Andalus" w:cs="Andalus"/>
          <w:b/>
          <w:color w:val="000000" w:themeColor="text1"/>
          <w:sz w:val="20"/>
          <w:szCs w:val="20"/>
        </w:rPr>
      </w:pPr>
      <w:r>
        <w:rPr>
          <w:rFonts w:ascii="Andalus" w:hAnsi="Andalus" w:cs="Andalus"/>
          <w:b/>
          <w:color w:val="000000" w:themeColor="text1"/>
          <w:sz w:val="20"/>
          <w:szCs w:val="20"/>
        </w:rPr>
        <w:t>Peri</w:t>
      </w:r>
      <w:r w:rsidRPr="00664C89">
        <w:rPr>
          <w:rFonts w:ascii="Andalus" w:hAnsi="Andalus" w:cs="Andalus"/>
          <w:b/>
          <w:color w:val="000000" w:themeColor="text1"/>
          <w:sz w:val="20"/>
          <w:szCs w:val="20"/>
        </w:rPr>
        <w:t>odos de la historia de la técnica</w:t>
      </w:r>
      <w:r w:rsidR="00AC2A44">
        <w:rPr>
          <w:rFonts w:ascii="Andalus" w:hAnsi="Andalus" w:cs="Andalus"/>
          <w:b/>
          <w:color w:val="000000" w:themeColor="text1"/>
          <w:sz w:val="20"/>
          <w:szCs w:val="20"/>
        </w:rPr>
        <w:t xml:space="preserve"> </w:t>
      </w:r>
    </w:p>
    <w:p w:rsidR="00664C89" w:rsidRPr="00AC2A44" w:rsidRDefault="00664C89" w:rsidP="0094491C">
      <w:pPr>
        <w:spacing w:after="100" w:line="240" w:lineRule="auto"/>
        <w:rPr>
          <w:rFonts w:ascii="Andalus" w:hAnsi="Andalus" w:cs="Andalus"/>
          <w:b/>
          <w:color w:val="000000" w:themeColor="text1"/>
          <w:sz w:val="20"/>
          <w:szCs w:val="20"/>
        </w:rPr>
      </w:pPr>
      <w:r>
        <w:rPr>
          <w:rFonts w:ascii="Andalus" w:hAnsi="Andalus" w:cs="Andalus"/>
          <w:color w:val="000000" w:themeColor="text1"/>
          <w:sz w:val="16"/>
          <w:szCs w:val="16"/>
        </w:rPr>
        <w:t>De ellas son tres:</w:t>
      </w:r>
    </w:p>
    <w:p w:rsidR="0094491C" w:rsidRDefault="00664C89" w:rsidP="00515D0E">
      <w:pPr>
        <w:spacing w:after="100" w:line="240" w:lineRule="auto"/>
        <w:ind w:firstLine="708"/>
        <w:rPr>
          <w:rFonts w:ascii="Andalus" w:hAnsi="Andalus" w:cs="Andalus"/>
          <w:color w:val="000000" w:themeColor="text1"/>
          <w:sz w:val="16"/>
          <w:szCs w:val="16"/>
        </w:rPr>
      </w:pPr>
      <w:r w:rsidRPr="00AC2A44">
        <w:rPr>
          <w:rFonts w:ascii="Andalus" w:hAnsi="Andalus" w:cs="Andalus"/>
          <w:color w:val="000000" w:themeColor="text1"/>
          <w:sz w:val="16"/>
          <w:szCs w:val="16"/>
          <w:u w:val="single"/>
        </w:rPr>
        <w:t xml:space="preserve">La Técnica del Azar;  </w:t>
      </w:r>
      <w:r w:rsidR="00AC2A44">
        <w:rPr>
          <w:rFonts w:ascii="Andalus" w:hAnsi="Andalus" w:cs="Andalus"/>
          <w:color w:val="000000" w:themeColor="text1"/>
          <w:sz w:val="16"/>
          <w:szCs w:val="16"/>
        </w:rPr>
        <w:t xml:space="preserve"> </w:t>
      </w:r>
      <w:r w:rsidR="00AC2A44" w:rsidRPr="00AC2A44">
        <w:rPr>
          <w:rFonts w:ascii="Andalus" w:hAnsi="Andalus" w:cs="Andalus"/>
          <w:color w:val="000000" w:themeColor="text1"/>
          <w:sz w:val="16"/>
          <w:szCs w:val="16"/>
        </w:rPr>
        <w:t>periodo</w:t>
      </w:r>
      <w:r w:rsidR="00AC50FC">
        <w:rPr>
          <w:rFonts w:ascii="Andalus" w:hAnsi="Andalus" w:cs="Andalus"/>
          <w:color w:val="000000" w:themeColor="text1"/>
          <w:sz w:val="16"/>
          <w:szCs w:val="16"/>
        </w:rPr>
        <w:t xml:space="preserve"> del hombre</w:t>
      </w:r>
      <w:r w:rsidR="00AC2A44" w:rsidRPr="00AC2A44">
        <w:rPr>
          <w:rFonts w:ascii="Andalus" w:hAnsi="Andalus" w:cs="Andalus"/>
          <w:color w:val="000000" w:themeColor="text1"/>
          <w:sz w:val="16"/>
          <w:szCs w:val="16"/>
        </w:rPr>
        <w:t xml:space="preserve"> primitivo, </w:t>
      </w:r>
      <w:r w:rsidRPr="00664C89">
        <w:rPr>
          <w:rFonts w:ascii="Andalus" w:hAnsi="Andalus" w:cs="Andalus"/>
          <w:color w:val="000000" w:themeColor="text1"/>
          <w:sz w:val="16"/>
          <w:szCs w:val="16"/>
        </w:rPr>
        <w:t>el hombre no se da cuenta que con su propia técnica puede satisfacer sus necesidades</w:t>
      </w:r>
      <w:r>
        <w:rPr>
          <w:rFonts w:ascii="Andalus" w:hAnsi="Andalus" w:cs="Andalus"/>
          <w:color w:val="000000" w:themeColor="text1"/>
          <w:sz w:val="16"/>
          <w:szCs w:val="16"/>
        </w:rPr>
        <w:t xml:space="preserve">, </w:t>
      </w:r>
      <w:r w:rsidR="00AC50FC">
        <w:rPr>
          <w:rFonts w:ascii="Andalus" w:hAnsi="Andalus" w:cs="Andalus"/>
          <w:color w:val="000000" w:themeColor="text1"/>
          <w:sz w:val="16"/>
          <w:szCs w:val="16"/>
        </w:rPr>
        <w:t>denominada técnica del azar porque el hombre descubrió el fuego, no lo estaba buscando.</w:t>
      </w:r>
    </w:p>
    <w:p w:rsidR="00AC2A44" w:rsidRDefault="00AC2A44" w:rsidP="00515D0E">
      <w:pPr>
        <w:spacing w:after="100" w:line="240" w:lineRule="auto"/>
        <w:ind w:firstLine="708"/>
        <w:rPr>
          <w:rFonts w:ascii="Andalus" w:hAnsi="Andalus" w:cs="Andalus"/>
          <w:color w:val="000000" w:themeColor="text1"/>
          <w:sz w:val="16"/>
          <w:szCs w:val="16"/>
        </w:rPr>
      </w:pPr>
      <w:r w:rsidRPr="00AC2A44">
        <w:rPr>
          <w:rFonts w:ascii="Andalus" w:hAnsi="Andalus" w:cs="Andalus"/>
          <w:color w:val="000000" w:themeColor="text1"/>
          <w:sz w:val="16"/>
          <w:szCs w:val="16"/>
          <w:u w:val="single"/>
        </w:rPr>
        <w:t>La Técnica del Artesano;</w:t>
      </w:r>
      <w:r w:rsidR="00AC50FC">
        <w:rPr>
          <w:rFonts w:ascii="Andalus" w:hAnsi="Andalus" w:cs="Andalus"/>
          <w:color w:val="000000" w:themeColor="text1"/>
          <w:sz w:val="16"/>
          <w:szCs w:val="16"/>
        </w:rPr>
        <w:t xml:space="preserve"> Civilización Egipcios hasta el siglo XVIII,</w:t>
      </w:r>
      <w:r>
        <w:rPr>
          <w:rFonts w:ascii="Andalus" w:hAnsi="Andalus" w:cs="Andalus"/>
          <w:color w:val="000000" w:themeColor="text1"/>
          <w:sz w:val="16"/>
          <w:szCs w:val="16"/>
        </w:rPr>
        <w:t xml:space="preserve"> </w:t>
      </w:r>
      <w:r w:rsidRPr="00AC2A44">
        <w:rPr>
          <w:rFonts w:ascii="Andalus" w:hAnsi="Andalus" w:cs="Andalus"/>
          <w:color w:val="000000" w:themeColor="text1"/>
          <w:sz w:val="16"/>
          <w:szCs w:val="16"/>
        </w:rPr>
        <w:t xml:space="preserve">consiste en la mano de obra humana, el artesano debe aprender las técnicas, y éste es </w:t>
      </w:r>
      <w:r w:rsidR="00AC50FC">
        <w:rPr>
          <w:rFonts w:ascii="Andalus" w:hAnsi="Andalus" w:cs="Andalus"/>
          <w:color w:val="000000" w:themeColor="text1"/>
          <w:sz w:val="16"/>
          <w:szCs w:val="16"/>
        </w:rPr>
        <w:t>técnico y obrero a la misma vez, es decir, que se enseña y hace tareas a la misma vez.</w:t>
      </w:r>
    </w:p>
    <w:p w:rsidR="00AC2A44" w:rsidRDefault="00AC2A44" w:rsidP="00515D0E">
      <w:pPr>
        <w:spacing w:after="100" w:line="240" w:lineRule="auto"/>
        <w:ind w:firstLine="708"/>
        <w:rPr>
          <w:rFonts w:ascii="Andalus" w:hAnsi="Andalus" w:cs="Andalus"/>
          <w:color w:val="000000" w:themeColor="text1"/>
          <w:sz w:val="16"/>
          <w:szCs w:val="16"/>
        </w:rPr>
      </w:pPr>
      <w:r w:rsidRPr="00AC2A44">
        <w:rPr>
          <w:rFonts w:ascii="Andalus" w:hAnsi="Andalus" w:cs="Andalus"/>
          <w:color w:val="000000" w:themeColor="text1"/>
          <w:sz w:val="16"/>
          <w:szCs w:val="16"/>
          <w:u w:val="single"/>
        </w:rPr>
        <w:t>La Técnica del Técnico;</w:t>
      </w:r>
      <w:r w:rsidR="00BE0E7D">
        <w:rPr>
          <w:rFonts w:ascii="Andalus" w:hAnsi="Andalus" w:cs="Andalus"/>
          <w:color w:val="000000" w:themeColor="text1"/>
          <w:sz w:val="16"/>
          <w:szCs w:val="16"/>
        </w:rPr>
        <w:t xml:space="preserve"> empieza en la revolución industrial, </w:t>
      </w:r>
      <w:r w:rsidRPr="00AC2A44">
        <w:rPr>
          <w:rFonts w:ascii="Andalus" w:hAnsi="Andalus" w:cs="Andalus"/>
          <w:color w:val="000000" w:themeColor="text1"/>
          <w:sz w:val="16"/>
          <w:szCs w:val="16"/>
        </w:rPr>
        <w:t xml:space="preserve">cuando se inventa la primera máquina, </w:t>
      </w:r>
      <w:r>
        <w:rPr>
          <w:rFonts w:ascii="Andalus" w:hAnsi="Andalus" w:cs="Andalus"/>
          <w:color w:val="000000" w:themeColor="text1"/>
          <w:sz w:val="16"/>
          <w:szCs w:val="16"/>
        </w:rPr>
        <w:t>los hombres ya no tienes tan</w:t>
      </w:r>
      <w:r w:rsidR="00BE0E7D">
        <w:rPr>
          <w:rFonts w:ascii="Andalus" w:hAnsi="Andalus" w:cs="Andalus"/>
          <w:color w:val="000000" w:themeColor="text1"/>
          <w:sz w:val="16"/>
          <w:szCs w:val="16"/>
        </w:rPr>
        <w:t>ta importancia, porque todo el trabajo es realizado por las máquinas</w:t>
      </w:r>
      <w:r w:rsidRPr="00AC2A44">
        <w:rPr>
          <w:rFonts w:ascii="Andalus" w:hAnsi="Andalus" w:cs="Andalus"/>
          <w:color w:val="000000" w:themeColor="text1"/>
          <w:sz w:val="16"/>
          <w:szCs w:val="16"/>
        </w:rPr>
        <w:t>.</w:t>
      </w:r>
    </w:p>
    <w:p w:rsidR="00AC2A44" w:rsidRDefault="00AC2A44" w:rsidP="0094491C">
      <w:pPr>
        <w:spacing w:after="100" w:line="240" w:lineRule="auto"/>
        <w:rPr>
          <w:rFonts w:ascii="Andalus" w:hAnsi="Andalus" w:cs="Andalus"/>
          <w:b/>
          <w:color w:val="000000" w:themeColor="text1"/>
          <w:sz w:val="20"/>
          <w:szCs w:val="20"/>
        </w:rPr>
      </w:pPr>
      <w:r w:rsidRPr="00AC2A44">
        <w:rPr>
          <w:rFonts w:ascii="Andalus" w:hAnsi="Andalus" w:cs="Andalus"/>
          <w:b/>
          <w:color w:val="000000" w:themeColor="text1"/>
          <w:sz w:val="20"/>
          <w:szCs w:val="20"/>
        </w:rPr>
        <w:t>Perspectivismo y raciovitalismo</w:t>
      </w:r>
      <w:r>
        <w:rPr>
          <w:rFonts w:ascii="Andalus" w:hAnsi="Andalus" w:cs="Andalus"/>
          <w:b/>
          <w:color w:val="000000" w:themeColor="text1"/>
          <w:sz w:val="20"/>
          <w:szCs w:val="20"/>
        </w:rPr>
        <w:t xml:space="preserve"> </w:t>
      </w:r>
    </w:p>
    <w:p w:rsidR="00AC50FC" w:rsidRPr="00AC50FC" w:rsidRDefault="00AC50FC" w:rsidP="00AC50FC">
      <w:pPr>
        <w:spacing w:after="100" w:line="240" w:lineRule="auto"/>
        <w:rPr>
          <w:rFonts w:ascii="Andalus" w:hAnsi="Andalus" w:cs="Andalus"/>
          <w:color w:val="000000" w:themeColor="text1"/>
          <w:sz w:val="18"/>
          <w:szCs w:val="18"/>
        </w:rPr>
      </w:pPr>
      <w:r w:rsidRPr="00AC50FC">
        <w:rPr>
          <w:rFonts w:ascii="Andalus" w:hAnsi="Andalus" w:cs="Andalus"/>
          <w:color w:val="000000" w:themeColor="text1"/>
          <w:sz w:val="18"/>
          <w:szCs w:val="18"/>
          <w:u w:val="single"/>
        </w:rPr>
        <w:t xml:space="preserve">Perspectivismo: </w:t>
      </w:r>
      <w:r w:rsidRPr="00AC50FC">
        <w:rPr>
          <w:rFonts w:ascii="Andalus" w:hAnsi="Andalus" w:cs="Andalus"/>
          <w:color w:val="000000" w:themeColor="text1"/>
          <w:sz w:val="18"/>
          <w:szCs w:val="18"/>
        </w:rPr>
        <w:t xml:space="preserve">El perspectivismo es una teoría del conocimiento de la realidad que afirma que no hay un solo punto de vista, sino varias perspectivas, es decir, cada uno tiene una visión (hay tantas perspectivas como persona) No existe la verdad absoluta, sino que la verdad es el conjunto de todos los puntos de vista. Si se suman todos los puntos de vista enriquece nuestra concepción de la realidad. </w:t>
      </w:r>
    </w:p>
    <w:p w:rsidR="00AC50FC" w:rsidRPr="00AC50FC" w:rsidRDefault="00AC50FC" w:rsidP="00AC50FC">
      <w:pPr>
        <w:spacing w:after="100" w:line="240" w:lineRule="auto"/>
        <w:rPr>
          <w:rFonts w:ascii="Andalus" w:hAnsi="Andalus" w:cs="Andalus"/>
          <w:color w:val="000000" w:themeColor="text1"/>
          <w:sz w:val="18"/>
          <w:szCs w:val="18"/>
        </w:rPr>
      </w:pPr>
      <w:proofErr w:type="spellStart"/>
      <w:r w:rsidRPr="00AC50FC">
        <w:rPr>
          <w:rFonts w:ascii="Andalus" w:hAnsi="Andalus" w:cs="Andalus"/>
          <w:color w:val="000000" w:themeColor="text1"/>
          <w:sz w:val="18"/>
          <w:szCs w:val="18"/>
          <w:u w:val="single"/>
        </w:rPr>
        <w:t>Raciovitalismo</w:t>
      </w:r>
      <w:proofErr w:type="spellEnd"/>
      <w:r w:rsidRPr="00AC50FC">
        <w:rPr>
          <w:rFonts w:ascii="Andalus" w:hAnsi="Andalus" w:cs="Andalus"/>
          <w:color w:val="000000" w:themeColor="text1"/>
          <w:sz w:val="18"/>
          <w:szCs w:val="18"/>
          <w:u w:val="single"/>
        </w:rPr>
        <w:t>:</w:t>
      </w:r>
      <w:r w:rsidRPr="00AC50FC">
        <w:rPr>
          <w:rFonts w:ascii="Andalus" w:hAnsi="Andalus" w:cs="Andalus"/>
          <w:color w:val="000000" w:themeColor="text1"/>
          <w:sz w:val="18"/>
          <w:szCs w:val="18"/>
        </w:rPr>
        <w:t xml:space="preserve"> El </w:t>
      </w:r>
      <w:proofErr w:type="spellStart"/>
      <w:r w:rsidRPr="00AC50FC">
        <w:rPr>
          <w:rFonts w:ascii="Andalus" w:hAnsi="Andalus" w:cs="Andalus"/>
          <w:color w:val="000000" w:themeColor="text1"/>
          <w:sz w:val="18"/>
          <w:szCs w:val="18"/>
        </w:rPr>
        <w:t>raciovitalismo</w:t>
      </w:r>
      <w:proofErr w:type="spellEnd"/>
      <w:r w:rsidRPr="00AC50FC">
        <w:rPr>
          <w:rFonts w:ascii="Andalus" w:hAnsi="Andalus" w:cs="Andalus"/>
          <w:color w:val="000000" w:themeColor="text1"/>
          <w:sz w:val="18"/>
          <w:szCs w:val="18"/>
        </w:rPr>
        <w:t xml:space="preserve"> es la teoría de la razón vital, proviene de la fusión entre racionalismo (filosofía de Descartes y Platón) y vitalismo  (filosofía de </w:t>
      </w:r>
      <w:proofErr w:type="spellStart"/>
      <w:r w:rsidRPr="00AC50FC">
        <w:rPr>
          <w:rFonts w:ascii="Andalus" w:hAnsi="Andalus" w:cs="Andalus"/>
          <w:color w:val="000000" w:themeColor="text1"/>
          <w:sz w:val="18"/>
          <w:szCs w:val="18"/>
        </w:rPr>
        <w:t>Nietzche</w:t>
      </w:r>
      <w:proofErr w:type="spellEnd"/>
      <w:r w:rsidRPr="00AC50FC">
        <w:rPr>
          <w:rFonts w:ascii="Andalus" w:hAnsi="Andalus" w:cs="Andalus"/>
          <w:color w:val="000000" w:themeColor="text1"/>
          <w:sz w:val="18"/>
          <w:szCs w:val="18"/>
        </w:rPr>
        <w:t xml:space="preserve"> y </w:t>
      </w:r>
      <w:proofErr w:type="spellStart"/>
      <w:r w:rsidRPr="00AC50FC">
        <w:rPr>
          <w:rFonts w:ascii="Andalus" w:hAnsi="Andalus" w:cs="Andalus"/>
          <w:color w:val="000000" w:themeColor="text1"/>
          <w:sz w:val="18"/>
          <w:szCs w:val="18"/>
        </w:rPr>
        <w:t>Dilthey</w:t>
      </w:r>
      <w:proofErr w:type="spellEnd"/>
      <w:r w:rsidRPr="00AC50FC">
        <w:rPr>
          <w:rFonts w:ascii="Andalus" w:hAnsi="Andalus" w:cs="Andalus"/>
          <w:color w:val="000000" w:themeColor="text1"/>
          <w:sz w:val="18"/>
          <w:szCs w:val="18"/>
        </w:rPr>
        <w:t xml:space="preserve">) El </w:t>
      </w:r>
      <w:proofErr w:type="spellStart"/>
      <w:r w:rsidRPr="00AC50FC">
        <w:rPr>
          <w:rFonts w:ascii="Andalus" w:hAnsi="Andalus" w:cs="Andalus"/>
          <w:color w:val="000000" w:themeColor="text1"/>
          <w:sz w:val="18"/>
          <w:szCs w:val="18"/>
        </w:rPr>
        <w:t>raciovitalismo</w:t>
      </w:r>
      <w:proofErr w:type="spellEnd"/>
      <w:r w:rsidRPr="00AC50FC">
        <w:rPr>
          <w:rFonts w:ascii="Andalus" w:hAnsi="Andalus" w:cs="Andalus"/>
          <w:color w:val="000000" w:themeColor="text1"/>
          <w:sz w:val="18"/>
          <w:szCs w:val="18"/>
        </w:rPr>
        <w:t xml:space="preserve"> de Ortega dice que de los dos, predomina el vitalismo porque supone poner la razón al frente de la vida. En otras palabras la razón al frente de la imaginación</w:t>
      </w:r>
    </w:p>
    <w:p w:rsidR="0094491C" w:rsidRDefault="0094491C" w:rsidP="00664C89">
      <w:pPr>
        <w:spacing w:line="240" w:lineRule="auto"/>
        <w:rPr>
          <w:rFonts w:ascii="Garamond" w:hAnsi="Garamond" w:cs="Andalus"/>
          <w:color w:val="0066FF"/>
        </w:rPr>
      </w:pPr>
      <w:r>
        <w:rPr>
          <w:rFonts w:ascii="Garamond" w:hAnsi="Garamond" w:cs="Andalus"/>
          <w:color w:val="0066FF"/>
        </w:rPr>
        <w:t>Influencias de/en otros filósofos</w:t>
      </w:r>
    </w:p>
    <w:p w:rsidR="00FA21D5" w:rsidRDefault="006E757D" w:rsidP="006E757D">
      <w:pPr>
        <w:spacing w:after="80" w:line="240" w:lineRule="auto"/>
        <w:rPr>
          <w:rFonts w:ascii="Andalus" w:hAnsi="Andalus" w:cs="Andalus"/>
          <w:color w:val="000000" w:themeColor="text1"/>
          <w:sz w:val="16"/>
          <w:szCs w:val="16"/>
        </w:rPr>
      </w:pPr>
      <w:r>
        <w:rPr>
          <w:rFonts w:ascii="Andalus" w:hAnsi="Andalus" w:cs="Andalus"/>
          <w:color w:val="000000" w:themeColor="text1"/>
          <w:sz w:val="16"/>
          <w:szCs w:val="16"/>
        </w:rPr>
        <w:t>-</w:t>
      </w:r>
      <w:r w:rsidRPr="006E757D">
        <w:rPr>
          <w:rFonts w:ascii="Andalus" w:hAnsi="Andalus" w:cs="Andalus"/>
          <w:color w:val="000000" w:themeColor="text1"/>
          <w:sz w:val="16"/>
          <w:szCs w:val="16"/>
        </w:rPr>
        <w:t>L</w:t>
      </w:r>
      <w:r>
        <w:rPr>
          <w:rFonts w:ascii="Andalus" w:hAnsi="Andalus" w:cs="Andalus"/>
          <w:color w:val="000000" w:themeColor="text1"/>
          <w:sz w:val="16"/>
          <w:szCs w:val="16"/>
        </w:rPr>
        <w:t>a fenomenología de Husserl;</w:t>
      </w:r>
      <w:r w:rsidRPr="006E757D">
        <w:rPr>
          <w:rFonts w:ascii="Andalus" w:hAnsi="Andalus" w:cs="Andalus"/>
          <w:color w:val="000000" w:themeColor="text1"/>
          <w:sz w:val="16"/>
          <w:szCs w:val="16"/>
        </w:rPr>
        <w:t xml:space="preserve"> </w:t>
      </w:r>
      <w:r>
        <w:rPr>
          <w:rFonts w:ascii="Andalus" w:hAnsi="Andalus" w:cs="Andalus"/>
          <w:color w:val="000000" w:themeColor="text1"/>
          <w:sz w:val="16"/>
          <w:szCs w:val="16"/>
        </w:rPr>
        <w:t xml:space="preserve">(filósofo alemán), </w:t>
      </w:r>
      <w:r w:rsidRPr="006E757D">
        <w:rPr>
          <w:rFonts w:ascii="Andalus" w:hAnsi="Andalus" w:cs="Andalus"/>
          <w:color w:val="000000" w:themeColor="text1"/>
          <w:sz w:val="16"/>
          <w:szCs w:val="16"/>
        </w:rPr>
        <w:t>preten</w:t>
      </w:r>
      <w:r>
        <w:rPr>
          <w:rFonts w:ascii="Andalus" w:hAnsi="Andalus" w:cs="Andalus"/>
          <w:color w:val="000000" w:themeColor="text1"/>
          <w:sz w:val="16"/>
          <w:szCs w:val="16"/>
        </w:rPr>
        <w:t xml:space="preserve">dió realizar una crítica de la </w:t>
      </w:r>
      <w:r w:rsidRPr="006E757D">
        <w:rPr>
          <w:rFonts w:ascii="Andalus" w:hAnsi="Andalus" w:cs="Andalus"/>
          <w:color w:val="000000" w:themeColor="text1"/>
          <w:sz w:val="16"/>
          <w:szCs w:val="16"/>
        </w:rPr>
        <w:t>tradición filosófica europea</w:t>
      </w:r>
      <w:r>
        <w:rPr>
          <w:rFonts w:ascii="Andalus" w:hAnsi="Andalus" w:cs="Andalus"/>
          <w:color w:val="000000" w:themeColor="text1"/>
          <w:sz w:val="16"/>
          <w:szCs w:val="16"/>
        </w:rPr>
        <w:t>.</w:t>
      </w:r>
    </w:p>
    <w:p w:rsidR="006E757D" w:rsidRDefault="006E757D" w:rsidP="006E757D">
      <w:pPr>
        <w:spacing w:after="60" w:line="240" w:lineRule="auto"/>
        <w:rPr>
          <w:rFonts w:ascii="Andalus" w:hAnsi="Andalus" w:cs="Andalus"/>
          <w:color w:val="000000" w:themeColor="text1"/>
          <w:sz w:val="16"/>
          <w:szCs w:val="16"/>
        </w:rPr>
      </w:pPr>
      <w:r>
        <w:rPr>
          <w:rFonts w:ascii="Andalus" w:hAnsi="Andalus" w:cs="Andalus"/>
          <w:color w:val="000000" w:themeColor="text1"/>
          <w:sz w:val="16"/>
          <w:szCs w:val="16"/>
        </w:rPr>
        <w:t>-</w:t>
      </w:r>
      <w:r w:rsidRPr="006E757D">
        <w:rPr>
          <w:rFonts w:ascii="Andalus" w:hAnsi="Andalus" w:cs="Andalus"/>
          <w:color w:val="000000" w:themeColor="text1"/>
          <w:sz w:val="16"/>
          <w:szCs w:val="16"/>
        </w:rPr>
        <w:t>El existencialismo. Esta corriente la conoció Ortega a través del filósofo alemán Heideg</w:t>
      </w:r>
      <w:r>
        <w:rPr>
          <w:rFonts w:ascii="Andalus" w:hAnsi="Andalus" w:cs="Andalus"/>
          <w:color w:val="000000" w:themeColor="text1"/>
          <w:sz w:val="16"/>
          <w:szCs w:val="16"/>
        </w:rPr>
        <w:t xml:space="preserve">ger, </w:t>
      </w:r>
      <w:r w:rsidRPr="006E757D">
        <w:rPr>
          <w:rFonts w:ascii="Andalus" w:hAnsi="Andalus" w:cs="Andalus"/>
          <w:color w:val="000000" w:themeColor="text1"/>
          <w:sz w:val="16"/>
          <w:szCs w:val="16"/>
        </w:rPr>
        <w:t>discípulo de Husserl.</w:t>
      </w:r>
    </w:p>
    <w:p w:rsidR="006E757D" w:rsidRDefault="006E757D" w:rsidP="006E757D">
      <w:pPr>
        <w:spacing w:after="60" w:line="240" w:lineRule="auto"/>
        <w:rPr>
          <w:rFonts w:ascii="Andalus" w:hAnsi="Andalus" w:cs="Andalus"/>
          <w:color w:val="000000" w:themeColor="text1"/>
          <w:sz w:val="16"/>
          <w:szCs w:val="16"/>
        </w:rPr>
      </w:pPr>
      <w:r>
        <w:rPr>
          <w:rFonts w:ascii="Andalus" w:hAnsi="Andalus" w:cs="Andalus"/>
          <w:color w:val="000000" w:themeColor="text1"/>
          <w:sz w:val="16"/>
          <w:szCs w:val="16"/>
        </w:rPr>
        <w:lastRenderedPageBreak/>
        <w:t>-</w:t>
      </w:r>
      <w:r w:rsidRPr="006E757D">
        <w:rPr>
          <w:rFonts w:ascii="Andalus" w:hAnsi="Andalus" w:cs="Andalus"/>
          <w:color w:val="000000" w:themeColor="text1"/>
          <w:sz w:val="16"/>
          <w:szCs w:val="16"/>
        </w:rPr>
        <w:t>Nietzsche. La influencia de esta filósofo es enorme en to</w:t>
      </w:r>
      <w:r>
        <w:rPr>
          <w:rFonts w:ascii="Andalus" w:hAnsi="Andalus" w:cs="Andalus"/>
          <w:color w:val="000000" w:themeColor="text1"/>
          <w:sz w:val="16"/>
          <w:szCs w:val="16"/>
        </w:rPr>
        <w:t xml:space="preserve">do el siglo XX, y no podía ser </w:t>
      </w:r>
      <w:r w:rsidRPr="006E757D">
        <w:rPr>
          <w:rFonts w:ascii="Andalus" w:hAnsi="Andalus" w:cs="Andalus"/>
          <w:color w:val="000000" w:themeColor="text1"/>
          <w:sz w:val="16"/>
          <w:szCs w:val="16"/>
        </w:rPr>
        <w:t>menos en el caso de Ortega. La huella de Nietzsche l</w:t>
      </w:r>
      <w:r>
        <w:rPr>
          <w:rFonts w:ascii="Andalus" w:hAnsi="Andalus" w:cs="Andalus"/>
          <w:color w:val="000000" w:themeColor="text1"/>
          <w:sz w:val="16"/>
          <w:szCs w:val="16"/>
        </w:rPr>
        <w:t xml:space="preserve">a encontramos en la concepción </w:t>
      </w:r>
      <w:proofErr w:type="spellStart"/>
      <w:r w:rsidRPr="006E757D">
        <w:rPr>
          <w:rFonts w:ascii="Andalus" w:hAnsi="Andalus" w:cs="Andalus"/>
          <w:color w:val="000000" w:themeColor="text1"/>
          <w:sz w:val="16"/>
          <w:szCs w:val="16"/>
        </w:rPr>
        <w:t>perspectivista</w:t>
      </w:r>
      <w:proofErr w:type="spellEnd"/>
      <w:r w:rsidRPr="006E757D">
        <w:rPr>
          <w:rFonts w:ascii="Andalus" w:hAnsi="Andalus" w:cs="Andalus"/>
          <w:color w:val="000000" w:themeColor="text1"/>
          <w:sz w:val="16"/>
          <w:szCs w:val="16"/>
        </w:rPr>
        <w:t xml:space="preserve"> de la realidad y en la reivindicación del c</w:t>
      </w:r>
      <w:r>
        <w:rPr>
          <w:rFonts w:ascii="Andalus" w:hAnsi="Andalus" w:cs="Andalus"/>
          <w:color w:val="000000" w:themeColor="text1"/>
          <w:sz w:val="16"/>
          <w:szCs w:val="16"/>
        </w:rPr>
        <w:t xml:space="preserve">oncepto de “vida” como eje del </w:t>
      </w:r>
      <w:r w:rsidRPr="006E757D">
        <w:rPr>
          <w:rFonts w:ascii="Andalus" w:hAnsi="Andalus" w:cs="Andalus"/>
          <w:color w:val="000000" w:themeColor="text1"/>
          <w:sz w:val="16"/>
          <w:szCs w:val="16"/>
        </w:rPr>
        <w:t>pensamiento.</w:t>
      </w:r>
    </w:p>
    <w:p w:rsidR="00FA21D5" w:rsidRDefault="00FA21D5" w:rsidP="00FA21D5">
      <w:pPr>
        <w:spacing w:after="80" w:line="240" w:lineRule="auto"/>
        <w:rPr>
          <w:rFonts w:ascii="Garamond" w:eastAsia="Times New Roman" w:hAnsi="Garamond" w:cs="Times New Roman"/>
          <w:bCs/>
          <w:color w:val="0066FF"/>
          <w:bdr w:val="none" w:sz="0" w:space="0" w:color="auto" w:frame="1"/>
          <w:lang w:eastAsia="es-ES"/>
        </w:rPr>
      </w:pPr>
      <w:r w:rsidRPr="00FA21D5">
        <w:rPr>
          <w:rFonts w:ascii="Garamond" w:eastAsia="Times New Roman" w:hAnsi="Garamond" w:cs="Times New Roman"/>
          <w:bCs/>
          <w:color w:val="0066FF"/>
          <w:bdr w:val="none" w:sz="0" w:space="0" w:color="auto" w:frame="1"/>
          <w:lang w:eastAsia="es-ES"/>
        </w:rPr>
        <w:t>Importancia del filósofo en la actualidad</w:t>
      </w:r>
    </w:p>
    <w:p w:rsidR="006E757D" w:rsidRPr="00515D0E" w:rsidRDefault="00515D0E" w:rsidP="00515D0E">
      <w:pPr>
        <w:spacing w:after="80" w:line="240" w:lineRule="auto"/>
        <w:ind w:firstLine="708"/>
        <w:rPr>
          <w:rFonts w:ascii="Andalus" w:hAnsi="Andalus" w:cs="Andalus"/>
          <w:w w:val="105"/>
          <w:sz w:val="18"/>
          <w:szCs w:val="18"/>
        </w:rPr>
      </w:pPr>
      <w:r w:rsidRPr="00515D0E">
        <w:rPr>
          <w:rFonts w:ascii="Andalus" w:hAnsi="Andalus" w:cs="Andalus"/>
          <w:w w:val="105"/>
          <w:sz w:val="18"/>
          <w:szCs w:val="18"/>
        </w:rPr>
        <w:t xml:space="preserve">Ortega y Gasset puede ser </w:t>
      </w:r>
      <w:proofErr w:type="gramStart"/>
      <w:r w:rsidRPr="00515D0E">
        <w:rPr>
          <w:rFonts w:ascii="Andalus" w:hAnsi="Andalus" w:cs="Andalus"/>
          <w:w w:val="105"/>
          <w:sz w:val="18"/>
          <w:szCs w:val="18"/>
        </w:rPr>
        <w:t>considerado</w:t>
      </w:r>
      <w:proofErr w:type="gramEnd"/>
      <w:r w:rsidRPr="00515D0E">
        <w:rPr>
          <w:rFonts w:ascii="Andalus" w:hAnsi="Andalus" w:cs="Andalus"/>
          <w:w w:val="105"/>
          <w:sz w:val="18"/>
          <w:szCs w:val="18"/>
        </w:rPr>
        <w:t xml:space="preserve"> con justicia el fundador de la filosofía española contemporánea y maestro de las actuales generaciones de filósofos de nuestro país.</w:t>
      </w:r>
    </w:p>
    <w:p w:rsidR="00515D0E" w:rsidRPr="00515D0E" w:rsidRDefault="00515D0E" w:rsidP="00515D0E">
      <w:pPr>
        <w:spacing w:after="80" w:line="240" w:lineRule="auto"/>
        <w:ind w:firstLine="708"/>
        <w:rPr>
          <w:rFonts w:ascii="Andalus" w:hAnsi="Andalus" w:cs="Andalus"/>
          <w:w w:val="105"/>
          <w:sz w:val="18"/>
          <w:szCs w:val="18"/>
          <w:lang w:val="es-ES_tradnl"/>
        </w:rPr>
      </w:pPr>
      <w:r w:rsidRPr="00515D0E">
        <w:rPr>
          <w:rFonts w:ascii="Andalus" w:hAnsi="Andalus" w:cs="Andalus"/>
          <w:w w:val="105"/>
          <w:sz w:val="18"/>
          <w:szCs w:val="18"/>
          <w:lang w:val="es-ES_tradnl"/>
        </w:rPr>
        <w:t>Ortega supo imprimir en la cultura española un mayor interés por la divulgación filosófica y por la implicación de los intelectuales por  las cuestiones de nuestro tiempo. En este sentido, pueden considerarse herederos de Ortega algunos pensadores divulgadores de la filosofía en nuestro país como Fernando Savater o José Antonio Marina, sin olvidar la gran talla de filósofos menos conocidos que desarrollan su pensamiento en las universidades españolas.</w:t>
      </w:r>
    </w:p>
    <w:p w:rsidR="00515D0E" w:rsidRPr="00515D0E" w:rsidRDefault="00515D0E" w:rsidP="00515D0E">
      <w:pPr>
        <w:pStyle w:val="Estilo"/>
        <w:ind w:firstLine="708"/>
        <w:jc w:val="both"/>
        <w:rPr>
          <w:rFonts w:ascii="Andalus" w:hAnsi="Andalus" w:cs="Andalus"/>
          <w:w w:val="105"/>
          <w:sz w:val="18"/>
          <w:szCs w:val="18"/>
        </w:rPr>
      </w:pPr>
      <w:r w:rsidRPr="00515D0E">
        <w:rPr>
          <w:rFonts w:ascii="Andalus" w:hAnsi="Andalus" w:cs="Andalus"/>
          <w:w w:val="105"/>
          <w:sz w:val="18"/>
          <w:szCs w:val="18"/>
        </w:rPr>
        <w:t>En definitiva, la sombra de este pensador fundamental ha quedado proyectada sobre la totalidad  las dimensiones culturales de nuestro país.</w:t>
      </w:r>
    </w:p>
    <w:p w:rsidR="00515D0E" w:rsidRDefault="00515D0E" w:rsidP="00515D0E">
      <w:pPr>
        <w:spacing w:after="80" w:line="240" w:lineRule="auto"/>
        <w:rPr>
          <w:rFonts w:ascii="Garamond" w:hAnsi="Garamond"/>
          <w:bCs/>
          <w:color w:val="0066FF"/>
          <w:w w:val="105"/>
        </w:rPr>
      </w:pPr>
      <w:r w:rsidRPr="00515D0E">
        <w:rPr>
          <w:rFonts w:ascii="Garamond" w:hAnsi="Garamond"/>
          <w:bCs/>
          <w:color w:val="0066FF"/>
          <w:w w:val="105"/>
        </w:rPr>
        <w:t>Obras más representativas, comentadas brevemente</w:t>
      </w:r>
    </w:p>
    <w:p w:rsidR="00515D0E" w:rsidRDefault="00515D0E" w:rsidP="00091806">
      <w:pPr>
        <w:spacing w:after="80" w:line="240" w:lineRule="auto"/>
        <w:ind w:firstLine="708"/>
        <w:rPr>
          <w:rFonts w:ascii="Andalus" w:hAnsi="Andalus" w:cs="Andalus"/>
          <w:bCs/>
          <w:w w:val="105"/>
          <w:sz w:val="18"/>
          <w:szCs w:val="18"/>
        </w:rPr>
      </w:pPr>
      <w:r w:rsidRPr="00091806">
        <w:rPr>
          <w:rFonts w:ascii="Andalus" w:hAnsi="Andalus" w:cs="Andalus"/>
          <w:bCs/>
          <w:i/>
          <w:w w:val="105"/>
          <w:sz w:val="18"/>
          <w:szCs w:val="18"/>
        </w:rPr>
        <w:t>Meditaciones del Quijote</w:t>
      </w:r>
      <w:r>
        <w:rPr>
          <w:rFonts w:ascii="Andalus" w:hAnsi="Andalus" w:cs="Andalus"/>
          <w:bCs/>
          <w:w w:val="105"/>
          <w:sz w:val="18"/>
          <w:szCs w:val="18"/>
        </w:rPr>
        <w:t xml:space="preserve"> (1914): </w:t>
      </w:r>
      <w:r w:rsidR="00091806" w:rsidRPr="00091806">
        <w:rPr>
          <w:rFonts w:ascii="Andalus" w:hAnsi="Andalus" w:cs="Andalus"/>
          <w:bCs/>
          <w:w w:val="105"/>
          <w:sz w:val="18"/>
          <w:szCs w:val="18"/>
        </w:rPr>
        <w:t>un ensayo breve, que pretendía ser el primero de una serie de diez «Meditaciones» o «Salvaciones» q</w:t>
      </w:r>
      <w:r w:rsidR="00091806">
        <w:rPr>
          <w:rFonts w:ascii="Andalus" w:hAnsi="Andalus" w:cs="Andalus"/>
          <w:bCs/>
          <w:w w:val="105"/>
          <w:sz w:val="18"/>
          <w:szCs w:val="18"/>
        </w:rPr>
        <w:t xml:space="preserve">ue no llegó a realizar como tal, </w:t>
      </w:r>
      <w:r w:rsidR="00091806" w:rsidRPr="00091806">
        <w:rPr>
          <w:rFonts w:ascii="Andalus" w:hAnsi="Andalus" w:cs="Andalus"/>
          <w:bCs/>
          <w:w w:val="105"/>
          <w:sz w:val="18"/>
          <w:szCs w:val="18"/>
        </w:rPr>
        <w:t>Ortega dejó entrever su teoría posteriormente desarrollada de «yo soy yo y mis circunstancias».</w:t>
      </w:r>
    </w:p>
    <w:p w:rsidR="00091806" w:rsidRDefault="00091806" w:rsidP="00091806">
      <w:pPr>
        <w:spacing w:after="80" w:line="240" w:lineRule="auto"/>
        <w:ind w:firstLine="708"/>
        <w:rPr>
          <w:rFonts w:ascii="Andalus" w:hAnsi="Andalus" w:cs="Andalus"/>
          <w:bCs/>
          <w:w w:val="105"/>
          <w:sz w:val="18"/>
          <w:szCs w:val="18"/>
        </w:rPr>
      </w:pPr>
    </w:p>
    <w:p w:rsidR="00515D0E" w:rsidRDefault="00515D0E" w:rsidP="00091806">
      <w:pPr>
        <w:spacing w:after="80" w:line="240" w:lineRule="auto"/>
        <w:ind w:firstLine="708"/>
        <w:rPr>
          <w:rFonts w:ascii="Andalus" w:hAnsi="Andalus" w:cs="Andalus"/>
          <w:bCs/>
          <w:w w:val="105"/>
          <w:sz w:val="18"/>
          <w:szCs w:val="18"/>
        </w:rPr>
      </w:pPr>
      <w:r w:rsidRPr="00091806">
        <w:rPr>
          <w:rFonts w:ascii="Andalus" w:hAnsi="Andalus" w:cs="Andalus"/>
          <w:bCs/>
          <w:i/>
          <w:w w:val="105"/>
          <w:sz w:val="18"/>
          <w:szCs w:val="18"/>
        </w:rPr>
        <w:t>La España invertebrada</w:t>
      </w:r>
      <w:r>
        <w:rPr>
          <w:rFonts w:ascii="Andalus" w:hAnsi="Andalus" w:cs="Andalus"/>
          <w:bCs/>
          <w:w w:val="105"/>
          <w:sz w:val="18"/>
          <w:szCs w:val="18"/>
        </w:rPr>
        <w:t xml:space="preserve"> </w:t>
      </w:r>
      <w:r w:rsidRPr="00515D0E">
        <w:rPr>
          <w:rFonts w:ascii="Andalus" w:hAnsi="Andalus" w:cs="Andalus"/>
          <w:bCs/>
          <w:w w:val="105"/>
          <w:sz w:val="18"/>
          <w:szCs w:val="18"/>
        </w:rPr>
        <w:t>(1921)</w:t>
      </w:r>
      <w:r>
        <w:rPr>
          <w:rFonts w:ascii="Andalus" w:hAnsi="Andalus" w:cs="Andalus"/>
          <w:bCs/>
          <w:w w:val="105"/>
          <w:sz w:val="18"/>
          <w:szCs w:val="18"/>
        </w:rPr>
        <w:t>:</w:t>
      </w:r>
      <w:r w:rsidR="00091806" w:rsidRPr="00091806">
        <w:rPr>
          <w:rFonts w:ascii="Andalus" w:hAnsi="Andalus" w:cs="Andalus"/>
          <w:bCs/>
          <w:w w:val="105"/>
          <w:sz w:val="18"/>
          <w:szCs w:val="18"/>
        </w:rPr>
        <w:t xml:space="preserve"> analiza la crisis social y política de la España de su tiempo</w:t>
      </w:r>
      <w:r w:rsidR="00091806">
        <w:rPr>
          <w:rFonts w:ascii="Andalus" w:hAnsi="Andalus" w:cs="Andalus"/>
          <w:bCs/>
          <w:w w:val="105"/>
          <w:sz w:val="18"/>
          <w:szCs w:val="18"/>
        </w:rPr>
        <w:t>.</w:t>
      </w:r>
    </w:p>
    <w:p w:rsidR="00091806" w:rsidRDefault="00091806" w:rsidP="00091806">
      <w:pPr>
        <w:spacing w:after="80" w:line="240" w:lineRule="auto"/>
        <w:ind w:firstLine="708"/>
        <w:rPr>
          <w:rFonts w:ascii="Andalus" w:hAnsi="Andalus" w:cs="Andalus"/>
          <w:bCs/>
          <w:w w:val="105"/>
          <w:sz w:val="18"/>
          <w:szCs w:val="18"/>
        </w:rPr>
      </w:pPr>
    </w:p>
    <w:p w:rsidR="00515D0E" w:rsidRDefault="00515D0E" w:rsidP="00091806">
      <w:pPr>
        <w:spacing w:after="80" w:line="240" w:lineRule="auto"/>
        <w:ind w:firstLine="708"/>
        <w:rPr>
          <w:rFonts w:ascii="Andalus" w:hAnsi="Andalus" w:cs="Andalus"/>
          <w:bCs/>
          <w:w w:val="105"/>
          <w:sz w:val="18"/>
          <w:szCs w:val="18"/>
        </w:rPr>
      </w:pPr>
      <w:r w:rsidRPr="00091806">
        <w:rPr>
          <w:rFonts w:ascii="Andalus" w:hAnsi="Andalus" w:cs="Andalus"/>
          <w:bCs/>
          <w:i/>
          <w:w w:val="105"/>
          <w:sz w:val="18"/>
          <w:szCs w:val="18"/>
        </w:rPr>
        <w:t>La rebelión de las masas</w:t>
      </w:r>
      <w:r>
        <w:rPr>
          <w:rFonts w:ascii="Andalus" w:hAnsi="Andalus" w:cs="Andalus"/>
          <w:bCs/>
          <w:w w:val="105"/>
          <w:sz w:val="18"/>
          <w:szCs w:val="18"/>
        </w:rPr>
        <w:t xml:space="preserve"> </w:t>
      </w:r>
      <w:r w:rsidRPr="00515D0E">
        <w:rPr>
          <w:rFonts w:ascii="Andalus" w:hAnsi="Andalus" w:cs="Andalus"/>
          <w:bCs/>
          <w:w w:val="105"/>
          <w:sz w:val="18"/>
          <w:szCs w:val="18"/>
        </w:rPr>
        <w:t>(1929)</w:t>
      </w:r>
      <w:r w:rsidR="00091806">
        <w:rPr>
          <w:rFonts w:ascii="Andalus" w:hAnsi="Andalus" w:cs="Andalus"/>
          <w:bCs/>
          <w:w w:val="105"/>
          <w:sz w:val="18"/>
          <w:szCs w:val="18"/>
        </w:rPr>
        <w:t xml:space="preserve">: </w:t>
      </w:r>
      <w:r w:rsidR="00091806" w:rsidRPr="00091806">
        <w:rPr>
          <w:rFonts w:ascii="Andalus" w:hAnsi="Andalus" w:cs="Andalus"/>
          <w:bCs/>
          <w:w w:val="105"/>
          <w:sz w:val="18"/>
          <w:szCs w:val="18"/>
        </w:rPr>
        <w:t>este libro gira alrededor de la exposición del pensamiento humano. Teniendo presente esta orientación, cada capítulo es narrado siguiendo un modelo inductivo prospectivo, delimitando conceptos y hechos antes de concluir en principios básicos con significado propio. A vez, cada capítulo entronca con el siguiente reforzando o rememorando al lector conceptos previamente esbozados, condición imprescindible para su comprensión dada la publicación original articulada en distintos artículos de prensa.</w:t>
      </w:r>
    </w:p>
    <w:p w:rsidR="00FA21D5" w:rsidRPr="00FA21D5" w:rsidRDefault="00FA21D5" w:rsidP="00FA21D5">
      <w:pPr>
        <w:spacing w:after="80" w:line="240" w:lineRule="auto"/>
        <w:rPr>
          <w:rFonts w:ascii="Andalus" w:hAnsi="Andalus" w:cs="Andalus"/>
          <w:color w:val="000000" w:themeColor="text1"/>
          <w:sz w:val="16"/>
          <w:szCs w:val="16"/>
        </w:rPr>
      </w:pPr>
    </w:p>
    <w:p w:rsidR="00AC2A44" w:rsidRDefault="00902947" w:rsidP="00664C89">
      <w:pPr>
        <w:spacing w:line="240" w:lineRule="auto"/>
        <w:rPr>
          <w:rFonts w:ascii="Garamond" w:hAnsi="Garamond" w:cs="Andalus"/>
          <w:color w:val="0066FF"/>
        </w:rPr>
      </w:pPr>
      <w:r>
        <w:rPr>
          <w:rFonts w:ascii="Garamond" w:hAnsi="Garamond" w:cs="Andalus"/>
          <w:color w:val="0066FF"/>
        </w:rPr>
        <w:t>Fuentes consultadas</w:t>
      </w:r>
    </w:p>
    <w:p w:rsidR="00902947" w:rsidRDefault="00EF13E7" w:rsidP="00664C89">
      <w:pPr>
        <w:spacing w:line="240" w:lineRule="auto"/>
      </w:pPr>
      <w:hyperlink r:id="rId7" w:history="1">
        <w:r w:rsidR="00902947">
          <w:rPr>
            <w:rStyle w:val="Hipervnculo"/>
          </w:rPr>
          <w:t>http://francescllorens.eu/1bat1213/?page_id=102</w:t>
        </w:r>
      </w:hyperlink>
    </w:p>
    <w:p w:rsidR="00902947" w:rsidRDefault="00EF13E7" w:rsidP="00664C89">
      <w:pPr>
        <w:spacing w:line="240" w:lineRule="auto"/>
      </w:pPr>
      <w:hyperlink r:id="rId8" w:history="1">
        <w:r w:rsidR="00902947">
          <w:rPr>
            <w:rStyle w:val="Hipervnculo"/>
          </w:rPr>
          <w:t>http://es.wikipedia.org/wiki/Jos%C3%A9_Ortega_y_Gasset</w:t>
        </w:r>
      </w:hyperlink>
    </w:p>
    <w:p w:rsidR="00902947" w:rsidRDefault="00EF13E7" w:rsidP="00664C89">
      <w:pPr>
        <w:spacing w:line="240" w:lineRule="auto"/>
      </w:pPr>
      <w:hyperlink r:id="rId9" w:history="1">
        <w:r w:rsidR="00902947">
          <w:rPr>
            <w:rStyle w:val="Hipervnculo"/>
          </w:rPr>
          <w:t>http://www.slideshare.net/GerardoViau/ortega-y-gasset-y-el-raciovitalismo</w:t>
        </w:r>
      </w:hyperlink>
    </w:p>
    <w:p w:rsidR="00902947" w:rsidRDefault="00EF13E7" w:rsidP="00664C89">
      <w:pPr>
        <w:spacing w:line="240" w:lineRule="auto"/>
      </w:pPr>
      <w:hyperlink r:id="rId10" w:history="1">
        <w:r w:rsidR="00902947">
          <w:rPr>
            <w:rStyle w:val="Hipervnculo"/>
          </w:rPr>
          <w:t>http://bruckner1000.wordpress.com/2010/04/14/resumen-ortega-y-gasset-contextos-influencia-repercusion/</w:t>
        </w:r>
      </w:hyperlink>
    </w:p>
    <w:p w:rsidR="00902947" w:rsidRPr="00091806" w:rsidRDefault="00EF13E7" w:rsidP="00664C89">
      <w:pPr>
        <w:spacing w:line="240" w:lineRule="auto"/>
        <w:rPr>
          <w:rFonts w:ascii="Garamond" w:hAnsi="Garamond" w:cs="Andalus"/>
          <w:color w:val="0066FF"/>
          <w:sz w:val="16"/>
          <w:szCs w:val="16"/>
        </w:rPr>
      </w:pPr>
      <w:hyperlink r:id="rId11" w:history="1">
        <w:r w:rsidR="00902947">
          <w:rPr>
            <w:rStyle w:val="Hipervnculo"/>
          </w:rPr>
          <w:t>http://profeblog.es/blog/fgarcia/files/2009/05/apuntes-de-ortega.pdf</w:t>
        </w:r>
      </w:hyperlink>
    </w:p>
    <w:sectPr w:rsidR="00902947" w:rsidRPr="000918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EF"/>
    <w:rsid w:val="00091806"/>
    <w:rsid w:val="00293677"/>
    <w:rsid w:val="00515D0E"/>
    <w:rsid w:val="00664C89"/>
    <w:rsid w:val="006E757D"/>
    <w:rsid w:val="00845AC4"/>
    <w:rsid w:val="00902947"/>
    <w:rsid w:val="0094491C"/>
    <w:rsid w:val="00AC2A44"/>
    <w:rsid w:val="00AC50FC"/>
    <w:rsid w:val="00BE0E7D"/>
    <w:rsid w:val="00C66733"/>
    <w:rsid w:val="00D2383A"/>
    <w:rsid w:val="00E51006"/>
    <w:rsid w:val="00EF13E7"/>
    <w:rsid w:val="00FA21D5"/>
    <w:rsid w:val="00FE53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5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3EF"/>
    <w:rPr>
      <w:rFonts w:ascii="Tahoma" w:hAnsi="Tahoma" w:cs="Tahoma"/>
      <w:sz w:val="16"/>
      <w:szCs w:val="16"/>
    </w:rPr>
  </w:style>
  <w:style w:type="paragraph" w:customStyle="1" w:styleId="Estilo">
    <w:name w:val="Estilo"/>
    <w:rsid w:val="00515D0E"/>
    <w:pPr>
      <w:widowControl w:val="0"/>
      <w:suppressAutoHyphens/>
      <w:autoSpaceDE w:val="0"/>
      <w:spacing w:after="0" w:line="240" w:lineRule="auto"/>
    </w:pPr>
    <w:rPr>
      <w:rFonts w:ascii="Arial" w:eastAsia="Arial" w:hAnsi="Arial" w:cs="Arial"/>
      <w:sz w:val="24"/>
      <w:szCs w:val="24"/>
      <w:lang w:val="es-ES_tradnl"/>
    </w:rPr>
  </w:style>
  <w:style w:type="character" w:styleId="Hipervnculo">
    <w:name w:val="Hyperlink"/>
    <w:basedOn w:val="Fuentedeprrafopredeter"/>
    <w:uiPriority w:val="99"/>
    <w:semiHidden/>
    <w:unhideWhenUsed/>
    <w:rsid w:val="009029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5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3EF"/>
    <w:rPr>
      <w:rFonts w:ascii="Tahoma" w:hAnsi="Tahoma" w:cs="Tahoma"/>
      <w:sz w:val="16"/>
      <w:szCs w:val="16"/>
    </w:rPr>
  </w:style>
  <w:style w:type="paragraph" w:customStyle="1" w:styleId="Estilo">
    <w:name w:val="Estilo"/>
    <w:rsid w:val="00515D0E"/>
    <w:pPr>
      <w:widowControl w:val="0"/>
      <w:suppressAutoHyphens/>
      <w:autoSpaceDE w:val="0"/>
      <w:spacing w:after="0" w:line="240" w:lineRule="auto"/>
    </w:pPr>
    <w:rPr>
      <w:rFonts w:ascii="Arial" w:eastAsia="Arial" w:hAnsi="Arial" w:cs="Arial"/>
      <w:sz w:val="24"/>
      <w:szCs w:val="24"/>
      <w:lang w:val="es-ES_tradnl"/>
    </w:rPr>
  </w:style>
  <w:style w:type="character" w:styleId="Hipervnculo">
    <w:name w:val="Hyperlink"/>
    <w:basedOn w:val="Fuentedeprrafopredeter"/>
    <w:uiPriority w:val="99"/>
    <w:semiHidden/>
    <w:unhideWhenUsed/>
    <w:rsid w:val="00902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693">
      <w:bodyDiv w:val="1"/>
      <w:marLeft w:val="0"/>
      <w:marRight w:val="0"/>
      <w:marTop w:val="0"/>
      <w:marBottom w:val="0"/>
      <w:divBdr>
        <w:top w:val="none" w:sz="0" w:space="0" w:color="auto"/>
        <w:left w:val="none" w:sz="0" w:space="0" w:color="auto"/>
        <w:bottom w:val="none" w:sz="0" w:space="0" w:color="auto"/>
        <w:right w:val="none" w:sz="0" w:space="0" w:color="auto"/>
      </w:divBdr>
    </w:div>
    <w:div w:id="840583399">
      <w:bodyDiv w:val="1"/>
      <w:marLeft w:val="0"/>
      <w:marRight w:val="0"/>
      <w:marTop w:val="0"/>
      <w:marBottom w:val="0"/>
      <w:divBdr>
        <w:top w:val="none" w:sz="0" w:space="0" w:color="auto"/>
        <w:left w:val="none" w:sz="0" w:space="0" w:color="auto"/>
        <w:bottom w:val="none" w:sz="0" w:space="0" w:color="auto"/>
        <w:right w:val="none" w:sz="0" w:space="0" w:color="auto"/>
      </w:divBdr>
    </w:div>
    <w:div w:id="1401561382">
      <w:bodyDiv w:val="1"/>
      <w:marLeft w:val="0"/>
      <w:marRight w:val="0"/>
      <w:marTop w:val="0"/>
      <w:marBottom w:val="0"/>
      <w:divBdr>
        <w:top w:val="none" w:sz="0" w:space="0" w:color="auto"/>
        <w:left w:val="none" w:sz="0" w:space="0" w:color="auto"/>
        <w:bottom w:val="none" w:sz="0" w:space="0" w:color="auto"/>
        <w:right w:val="none" w:sz="0" w:space="0" w:color="auto"/>
      </w:divBdr>
    </w:div>
    <w:div w:id="19037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Jos%C3%A9_Ortega_y_Gass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rancescllorens.eu/1bat1213/?page_id=1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ofeblog.es/blog/fgarcia/files/2009/05/apuntes-de-ortega.pdf" TargetMode="External"/><Relationship Id="rId5" Type="http://schemas.openxmlformats.org/officeDocument/2006/relationships/webSettings" Target="webSettings.xml"/><Relationship Id="rId10" Type="http://schemas.openxmlformats.org/officeDocument/2006/relationships/hyperlink" Target="http://bruckner1000.wordpress.com/2010/04/14/resumen-ortega-y-gasset-contextos-influencia-repercusion/" TargetMode="External"/><Relationship Id="rId4" Type="http://schemas.openxmlformats.org/officeDocument/2006/relationships/settings" Target="settings.xml"/><Relationship Id="rId9" Type="http://schemas.openxmlformats.org/officeDocument/2006/relationships/hyperlink" Target="http://www.slideshare.net/GerardoViau/ortega-y-gasset-y-el-raciovital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FB60-C176-43A6-9DB4-C1977033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ROCIO</cp:lastModifiedBy>
  <cp:revision>2</cp:revision>
  <dcterms:created xsi:type="dcterms:W3CDTF">2013-05-26T13:40:00Z</dcterms:created>
  <dcterms:modified xsi:type="dcterms:W3CDTF">2013-05-26T13:40:00Z</dcterms:modified>
</cp:coreProperties>
</file>